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37" w:rsidRDefault="00D82A09">
      <w:pPr>
        <w:spacing w:line="520" w:lineRule="exact"/>
        <w:jc w:val="center"/>
        <w:rPr>
          <w:rFonts w:ascii="宋体" w:hAnsi="宋体"/>
          <w:bCs/>
          <w:kern w:val="0"/>
          <w:sz w:val="32"/>
          <w:szCs w:val="32"/>
        </w:rPr>
      </w:pPr>
      <w:r w:rsidRPr="00D82A09">
        <w:rPr>
          <w:rFonts w:ascii="宋体" w:hAnsi="宋体" w:hint="eastAsia"/>
          <w:bCs/>
          <w:kern w:val="0"/>
          <w:sz w:val="44"/>
          <w:szCs w:val="44"/>
        </w:rPr>
        <w:t>血细胞分离机</w:t>
      </w:r>
      <w:r w:rsidR="00C54536">
        <w:rPr>
          <w:rFonts w:ascii="宋体" w:hAnsi="宋体" w:hint="eastAsia"/>
          <w:bCs/>
          <w:kern w:val="0"/>
          <w:sz w:val="44"/>
          <w:szCs w:val="44"/>
        </w:rPr>
        <w:t>技术要求</w:t>
      </w:r>
    </w:p>
    <w:tbl>
      <w:tblPr>
        <w:tblW w:w="9105" w:type="dxa"/>
        <w:tblInd w:w="-205" w:type="dxa"/>
        <w:tblLayout w:type="fixed"/>
        <w:tblLook w:val="04A0"/>
      </w:tblPr>
      <w:tblGrid>
        <w:gridCol w:w="1220"/>
        <w:gridCol w:w="1814"/>
        <w:gridCol w:w="4023"/>
        <w:gridCol w:w="2048"/>
      </w:tblGrid>
      <w:tr w:rsidR="00CA1F37">
        <w:trPr>
          <w:trHeight w:val="824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40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技术参数和性能要求</w:t>
            </w:r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CA1F37">
        <w:trPr>
          <w:trHeight w:val="844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设备使用需求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CA1F3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CA1F37">
        <w:trPr>
          <w:trHeight w:val="103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设备用途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应用于造血干细胞采集、淋巴细胞采集，红细胞去除和置换，还可进行血浆置换治疗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A1F37">
        <w:trPr>
          <w:trHeight w:val="613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实验对象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A1F37" w:rsidRDefault="00DD1D7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需要进行血液治疗的患者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A1F37">
        <w:trPr>
          <w:trHeight w:val="892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DD1D7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特殊功能需求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Default="00CA1F37">
            <w:pPr>
              <w:widowControl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1F37" w:rsidRDefault="00DD1D78">
            <w:pPr>
              <w:widowControl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99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主要技术参数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（一行只写一个参数）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Pr="00073BA6" w:rsidRDefault="00C54536" w:rsidP="00F3516F">
            <w:pPr>
              <w:rPr>
                <w:rFonts w:ascii="宋体" w:hAnsi="宋体"/>
                <w:b/>
                <w:bCs/>
              </w:rPr>
            </w:pPr>
          </w:p>
        </w:tc>
      </w:tr>
      <w:tr w:rsidR="00C54536">
        <w:trPr>
          <w:trHeight w:val="1681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★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pStyle w:val="a7"/>
              <w:spacing w:line="276" w:lineRule="auto"/>
              <w:ind w:firstLineChars="0" w:firstLine="0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全自动双针式。</w:t>
            </w:r>
          </w:p>
          <w:p w:rsidR="00C54536" w:rsidRDefault="00C54536">
            <w:pPr>
              <w:pStyle w:val="a7"/>
              <w:spacing w:line="276" w:lineRule="auto"/>
              <w:ind w:firstLineChars="0" w:firstLine="0"/>
              <w:rPr>
                <w:rFonts w:ascii="Times New Roman" w:eastAsia="宋体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宋体" w:hAnsi="Times New Roman"/>
                <w:sz w:val="24"/>
                <w:szCs w:val="24"/>
              </w:rPr>
              <w:t>具备全自动血液分离功能，包含高清摄像头及图片解析芯片。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Pr="00073BA6" w:rsidRDefault="00C54536" w:rsidP="00F3516F">
            <w:pPr>
              <w:rPr>
                <w:rFonts w:ascii="宋体" w:hAnsi="宋体"/>
              </w:rPr>
            </w:pPr>
          </w:p>
        </w:tc>
      </w:tr>
      <w:tr w:rsidR="00C54536">
        <w:trPr>
          <w:trHeight w:val="104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★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pStyle w:val="a7"/>
              <w:spacing w:line="276" w:lineRule="auto"/>
              <w:ind w:firstLineChars="0" w:firstLine="0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卡匣式一体化管路，方便安装，具有设备自动装载及预充管路系统。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Pr="00073BA6" w:rsidRDefault="00C54536" w:rsidP="00F3516F">
            <w:pPr>
              <w:rPr>
                <w:rFonts w:ascii="宋体" w:hAnsi="宋体"/>
              </w:rPr>
            </w:pPr>
          </w:p>
        </w:tc>
      </w:tr>
      <w:tr w:rsidR="00C54536">
        <w:trPr>
          <w:trHeight w:val="1024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★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pStyle w:val="a5"/>
              <w:spacing w:line="300" w:lineRule="exact"/>
              <w:jc w:val="left"/>
            </w:pPr>
            <w:r>
              <w:t>具有程序报错系统。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Pr="00073BA6" w:rsidRDefault="00C54536" w:rsidP="00F3516F">
            <w:pPr>
              <w:rPr>
                <w:rFonts w:ascii="宋体" w:hAnsi="宋体"/>
                <w:b/>
                <w:bCs/>
              </w:rPr>
            </w:pPr>
          </w:p>
        </w:tc>
      </w:tr>
      <w:tr w:rsidR="00C54536">
        <w:trPr>
          <w:trHeight w:val="87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★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具有单个核细胞采集程序：全自动细胞采集模式，可根据需求切换为半自动模式；采集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终产品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中红细胞污染率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≤4%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 w:rsidP="00F3516F">
            <w:pPr>
              <w:widowControl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hint="eastAsia"/>
                <w:b/>
                <w:bCs/>
                <w:kern w:val="0"/>
              </w:rPr>
              <w:t xml:space="preserve">　</w:t>
            </w:r>
          </w:p>
        </w:tc>
      </w:tr>
      <w:tr w:rsidR="00C54536">
        <w:trPr>
          <w:trHeight w:val="878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具备采集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回输压力感应器、空气感应器、离心仓漏液探测器、红细胞污染监控。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 w:rsidP="00F351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　</w:t>
            </w:r>
          </w:p>
        </w:tc>
      </w:tr>
      <w:tr w:rsidR="00C54536">
        <w:trPr>
          <w:trHeight w:val="878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pStyle w:val="a7"/>
              <w:spacing w:line="276" w:lineRule="auto"/>
              <w:ind w:firstLineChars="0" w:firstLine="0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操作界面：全彩触屏，实时显示数据，可自由更改程序参数。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 w:rsidP="00F3516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　</w:t>
            </w:r>
          </w:p>
        </w:tc>
      </w:tr>
      <w:tr w:rsidR="00C54536">
        <w:trPr>
          <w:trHeight w:val="879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2.7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离心机转速：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5000rpm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，全血流速可调。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1062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五泵系统：包含采血泵，回输泵，抗凝剂泵，血浆泵，置换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采集泵，独立可调抗凝剂泵。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1053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抗凝剂管理，设备根据不同的全血容量，自动调整泵的速度。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1103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低体外循环血量（所有条件都达到最大值时，最大体外循环量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≤200mL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771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参数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断电保护功能。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81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配置需求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（一行只写一个配置）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62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3.1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配置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血液成分分离机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617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配置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分离盘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个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606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3.3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配置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pStyle w:val="a7"/>
              <w:spacing w:line="276" w:lineRule="auto"/>
              <w:ind w:firstLineChars="0" w:firstLine="0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置换管路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套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06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3.4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配置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pStyle w:val="a7"/>
              <w:spacing w:line="276" w:lineRule="auto"/>
              <w:ind w:firstLineChars="0" w:firstLine="0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打印机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台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电脑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54536">
        <w:trPr>
          <w:trHeight w:val="57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92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保修年限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≥3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10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出现故障回应时间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维修到达现场时间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≤ 6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小时（本地）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维修到达现场时间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≤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小时（外地）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维修支持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配件供应时间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≥10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耗材及零配件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提供耗材及主要零配件目录（含报价）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维修资料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提供详细操作手册、维修保养手册、安装手册等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维修工具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提供维修专用工具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套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预防性维修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定期维护保养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保修期内提供定期维护保养服务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4.8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维修密码支持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开放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4.9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升级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终身免费软件升级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4.10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使用培训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支持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C54536">
        <w:trPr>
          <w:trHeight w:val="63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工程师培训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支持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4536" w:rsidRDefault="00C545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54536" w:rsidRDefault="00C54536" w:rsidP="00C54536">
      <w:pPr>
        <w:spacing w:line="520" w:lineRule="exact"/>
        <w:jc w:val="left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注：核心参数（★标注）不满足为无效投标。</w:t>
      </w:r>
    </w:p>
    <w:p w:rsidR="00CA1F37" w:rsidRPr="00C54536" w:rsidRDefault="00CA1F37">
      <w:pPr>
        <w:spacing w:line="520" w:lineRule="exact"/>
        <w:jc w:val="center"/>
        <w:rPr>
          <w:rFonts w:ascii="宋体" w:hAnsi="宋体"/>
          <w:bCs/>
          <w:kern w:val="0"/>
        </w:rPr>
      </w:pPr>
    </w:p>
    <w:sectPr w:rsidR="00CA1F37" w:rsidRPr="00C54536" w:rsidSect="00CA1F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4B9" w:rsidRDefault="007F64B9" w:rsidP="00C54536">
      <w:r>
        <w:separator/>
      </w:r>
    </w:p>
  </w:endnote>
  <w:endnote w:type="continuationSeparator" w:id="0">
    <w:p w:rsidR="007F64B9" w:rsidRDefault="007F64B9" w:rsidP="00C5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4B9" w:rsidRDefault="007F64B9" w:rsidP="00C54536">
      <w:r>
        <w:separator/>
      </w:r>
    </w:p>
  </w:footnote>
  <w:footnote w:type="continuationSeparator" w:id="0">
    <w:p w:rsidR="007F64B9" w:rsidRDefault="007F64B9" w:rsidP="00C545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oNotTrackMoves/>
  <w:doNotTrackFormatting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BD7"/>
    <w:rsid w:val="000040B1"/>
    <w:rsid w:val="00055ED1"/>
    <w:rsid w:val="000C3BB7"/>
    <w:rsid w:val="00272394"/>
    <w:rsid w:val="007F64B9"/>
    <w:rsid w:val="00C54536"/>
    <w:rsid w:val="00CA1BD7"/>
    <w:rsid w:val="00CA1F37"/>
    <w:rsid w:val="00D82A09"/>
    <w:rsid w:val="00DD1D78"/>
    <w:rsid w:val="0D930CD0"/>
    <w:rsid w:val="21D37FA0"/>
    <w:rsid w:val="23223BBF"/>
    <w:rsid w:val="260E761F"/>
    <w:rsid w:val="27F33999"/>
    <w:rsid w:val="47AD7497"/>
    <w:rsid w:val="4882420E"/>
    <w:rsid w:val="5B895639"/>
    <w:rsid w:val="625E3AEF"/>
    <w:rsid w:val="6D950173"/>
    <w:rsid w:val="77B0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1F37"/>
    <w:pPr>
      <w:widowControl w:val="0"/>
      <w:jc w:val="both"/>
    </w:pPr>
    <w:rPr>
      <w:rFonts w:ascii="Calibri" w:hAnsi="Calibri" w:cs="宋体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A1F37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4">
    <w:name w:val="header"/>
    <w:basedOn w:val="a"/>
    <w:link w:val="Char0"/>
    <w:qFormat/>
    <w:rsid w:val="00CA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a5">
    <w:name w:val="Normal (Web)"/>
    <w:basedOn w:val="a"/>
    <w:qFormat/>
    <w:rsid w:val="00CA1F37"/>
    <w:rPr>
      <w:rFonts w:ascii="Times New Roman" w:hAnsi="Times New Roman" w:cs="Times New Roman"/>
      <w:sz w:val="24"/>
      <w:szCs w:val="24"/>
    </w:rPr>
  </w:style>
  <w:style w:type="character" w:styleId="a6">
    <w:name w:val="Emphasis"/>
    <w:qFormat/>
    <w:rsid w:val="00CA1F37"/>
    <w:rPr>
      <w:rFonts w:ascii="Times New Roman" w:eastAsia="宋体" w:hAnsi="Times New Roman" w:cs="Times New Roman"/>
      <w:color w:val="CC0000"/>
    </w:rPr>
  </w:style>
  <w:style w:type="paragraph" w:styleId="a7">
    <w:name w:val="List Paragraph"/>
    <w:basedOn w:val="a"/>
    <w:qFormat/>
    <w:rsid w:val="00CA1F37"/>
    <w:pPr>
      <w:ind w:firstLineChars="200" w:firstLine="420"/>
    </w:pPr>
    <w:rPr>
      <w:rFonts w:ascii="等线" w:eastAsia="等线" w:hAnsi="等线" w:cs="Times New Roman"/>
      <w:sz w:val="21"/>
    </w:rPr>
  </w:style>
  <w:style w:type="paragraph" w:customStyle="1" w:styleId="msolistparagraph0">
    <w:name w:val="msolistparagraph"/>
    <w:qFormat/>
    <w:rsid w:val="00CA1F37"/>
    <w:pPr>
      <w:widowControl w:val="0"/>
      <w:ind w:firstLineChars="200" w:firstLine="420"/>
      <w:jc w:val="both"/>
    </w:pPr>
    <w:rPr>
      <w:kern w:val="2"/>
      <w:sz w:val="21"/>
      <w:szCs w:val="22"/>
    </w:rPr>
  </w:style>
  <w:style w:type="character" w:customStyle="1" w:styleId="Char0">
    <w:name w:val="页眉 Char"/>
    <w:link w:val="a4"/>
    <w:qFormat/>
    <w:rsid w:val="00CA1F3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qFormat/>
    <w:rsid w:val="00CA1F37"/>
    <w:rPr>
      <w:rFonts w:ascii="Times New Roman" w:eastAsia="宋体" w:hAnsi="Times New Roman" w:cs="Times New Roman"/>
      <w:sz w:val="18"/>
      <w:szCs w:val="18"/>
    </w:rPr>
  </w:style>
  <w:style w:type="table" w:customStyle="1" w:styleId="1">
    <w:name w:val="普通表格1"/>
    <w:qFormat/>
    <w:rsid w:val="00CA1F37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154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 儿科监护仪技术规格</dc:title>
  <dc:creator>Administrator</dc:creator>
  <cp:lastModifiedBy>ad</cp:lastModifiedBy>
  <cp:revision>14</cp:revision>
  <cp:lastPrinted>2019-10-29T01:43:00Z</cp:lastPrinted>
  <dcterms:created xsi:type="dcterms:W3CDTF">2019-01-28T01:24:00Z</dcterms:created>
  <dcterms:modified xsi:type="dcterms:W3CDTF">2020-03-06T01:47:00Z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